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597F" w14:textId="77777777" w:rsidR="004D32D4" w:rsidRDefault="009458FA">
      <w:pPr>
        <w:pStyle w:val="BodyText"/>
        <w:spacing w:after="144" w:line="480" w:lineRule="auto"/>
        <w:jc w:val="center"/>
      </w:pPr>
      <w:r>
        <w:rPr>
          <w:rFonts w:ascii="Baskerville Old Face" w:hAnsi="Baskerville Old Face"/>
          <w:color w:val="663366"/>
          <w:sz w:val="32"/>
          <w:szCs w:val="32"/>
        </w:rPr>
        <w:t>Annexure “A”</w:t>
      </w:r>
    </w:p>
    <w:p w14:paraId="33670D3E" w14:textId="77777777" w:rsidR="004D32D4" w:rsidRDefault="009458FA">
      <w:pPr>
        <w:pStyle w:val="BodyText"/>
        <w:spacing w:after="144"/>
        <w:jc w:val="center"/>
        <w:rPr>
          <w:rFonts w:ascii="Baskerville Old Face" w:hAnsi="Baskerville Old Face"/>
          <w:color w:val="663366"/>
          <w:sz w:val="32"/>
          <w:szCs w:val="32"/>
        </w:rPr>
      </w:pPr>
      <w:r>
        <w:rPr>
          <w:rFonts w:ascii="Baskerville Old Face" w:hAnsi="Baskerville Old Face"/>
          <w:color w:val="663366"/>
          <w:sz w:val="32"/>
          <w:szCs w:val="32"/>
        </w:rPr>
        <w:t>The People’s Court of Terra Australis</w:t>
      </w:r>
    </w:p>
    <w:p w14:paraId="1373CE88" w14:textId="77777777" w:rsidR="004D32D4" w:rsidRDefault="009458FA">
      <w:pPr>
        <w:pStyle w:val="BodyText"/>
        <w:spacing w:after="144"/>
        <w:jc w:val="center"/>
        <w:rPr>
          <w:rFonts w:ascii="Baskerville Old Face" w:hAnsi="Baskerville Old Face"/>
          <w:color w:val="663366"/>
          <w:sz w:val="32"/>
          <w:szCs w:val="32"/>
        </w:rPr>
      </w:pPr>
      <w:r>
        <w:rPr>
          <w:rFonts w:ascii="Baskerville Old Face" w:hAnsi="Baskerville Old Face"/>
          <w:color w:val="663366"/>
          <w:sz w:val="32"/>
          <w:szCs w:val="32"/>
        </w:rPr>
        <w:t>Declaration of Living Status</w:t>
      </w:r>
    </w:p>
    <w:p w14:paraId="5CC6E410" w14:textId="6E01F25A" w:rsidR="004D32D4" w:rsidRDefault="00B62EE6">
      <w:pPr>
        <w:pStyle w:val="BodyText"/>
        <w:spacing w:after="144"/>
        <w:jc w:val="center"/>
        <w:rPr>
          <w:rFonts w:ascii="Baskerville Old Face" w:hAnsi="Baskerville Old Face"/>
          <w:color w:val="663366"/>
          <w:sz w:val="32"/>
          <w:szCs w:val="32"/>
        </w:rPr>
      </w:pPr>
      <w:r>
        <w:rPr>
          <w:rFonts w:ascii="Baskerville Old Face" w:hAnsi="Baskerville Old Face"/>
          <w:color w:val="650953"/>
          <w:sz w:val="32"/>
          <w:szCs w:val="32"/>
        </w:rPr>
        <w:t>‘</w:t>
      </w:r>
      <w:r w:rsidR="009458FA">
        <w:rPr>
          <w:rFonts w:ascii="Baskerville Old Face" w:hAnsi="Baskerville Old Face"/>
          <w:color w:val="FF0000"/>
          <w:sz w:val="32"/>
          <w:szCs w:val="32"/>
        </w:rPr>
        <w:t>PC-LS-1234</w:t>
      </w:r>
      <w:r>
        <w:rPr>
          <w:rFonts w:ascii="Baskerville Old Face" w:hAnsi="Baskerville Old Face"/>
          <w:color w:val="650953"/>
          <w:sz w:val="32"/>
          <w:szCs w:val="32"/>
        </w:rPr>
        <w:t>’</w:t>
      </w:r>
      <w:r w:rsidR="009458FA">
        <w:rPr>
          <w:rFonts w:ascii="Baskerville Old Face" w:hAnsi="Baskerville Old Face"/>
          <w:color w:val="663366"/>
          <w:sz w:val="32"/>
          <w:szCs w:val="32"/>
        </w:rPr>
        <w:t xml:space="preserve"> </w:t>
      </w:r>
    </w:p>
    <w:p w14:paraId="227D71A1" w14:textId="77777777" w:rsidR="009E483E" w:rsidRDefault="009E483E" w:rsidP="009E483E">
      <w:pPr>
        <w:pStyle w:val="Textbody"/>
        <w:spacing w:after="144"/>
        <w:jc w:val="center"/>
        <w:rPr>
          <w:rFonts w:ascii="Baskerville Old Face" w:hAnsi="Baskerville Old Face"/>
          <w:color w:val="663366"/>
          <w:sz w:val="32"/>
          <w:szCs w:val="32"/>
        </w:rPr>
      </w:pPr>
      <w:r>
        <w:rPr>
          <w:rFonts w:ascii="Baskerville Old Face" w:hAnsi="Baskerville Old Face"/>
          <w:color w:val="663366"/>
          <w:sz w:val="32"/>
          <w:szCs w:val="32"/>
        </w:rPr>
        <w:t xml:space="preserve">(for details refer to the next page – page </w:t>
      </w:r>
      <w:r w:rsidRPr="00F4015D">
        <w:rPr>
          <w:rFonts w:ascii="Baskerville Old Face" w:hAnsi="Baskerville Old Face"/>
          <w:color w:val="FF0000"/>
          <w:sz w:val="32"/>
          <w:szCs w:val="32"/>
        </w:rPr>
        <w:t>2</w:t>
      </w:r>
      <w:r>
        <w:rPr>
          <w:rFonts w:ascii="Baskerville Old Face" w:hAnsi="Baskerville Old Face"/>
          <w:color w:val="663366"/>
          <w:sz w:val="32"/>
          <w:szCs w:val="32"/>
        </w:rPr>
        <w:t xml:space="preserve"> of </w:t>
      </w:r>
      <w:commentRangeStart w:id="0"/>
      <w:r>
        <w:rPr>
          <w:rFonts w:ascii="Baskerville Old Face" w:hAnsi="Baskerville Old Face"/>
          <w:color w:val="663366"/>
          <w:sz w:val="32"/>
          <w:szCs w:val="32"/>
        </w:rPr>
        <w:t>Annexure pages)</w:t>
      </w:r>
      <w:commentRangeEnd w:id="0"/>
      <w:r w:rsidR="009B3E18">
        <w:rPr>
          <w:rStyle w:val="CommentReference"/>
          <w:rFonts w:cs="Mangal"/>
          <w:kern w:val="2"/>
        </w:rPr>
        <w:commentReference w:id="0"/>
      </w:r>
    </w:p>
    <w:p w14:paraId="55281D8B" w14:textId="77777777" w:rsidR="004D32D4" w:rsidRDefault="004D32D4" w:rsidP="009E483E">
      <w:pPr>
        <w:pStyle w:val="BodyText"/>
        <w:spacing w:after="144"/>
        <w:rPr>
          <w:rFonts w:ascii="Baskerville Old Face" w:hAnsi="Baskerville Old Face"/>
          <w:color w:val="663366"/>
          <w:sz w:val="32"/>
          <w:szCs w:val="32"/>
        </w:rPr>
      </w:pPr>
    </w:p>
    <w:p w14:paraId="7F022E44" w14:textId="665E77C4" w:rsidR="004D32D4" w:rsidRDefault="009458FA">
      <w:pPr>
        <w:pStyle w:val="BodyText"/>
        <w:spacing w:after="144"/>
        <w:jc w:val="center"/>
      </w:pPr>
      <w:r>
        <w:rPr>
          <w:rFonts w:ascii="Baskerville Old Face" w:hAnsi="Baskerville Old Face"/>
          <w:color w:val="663366"/>
          <w:sz w:val="32"/>
          <w:szCs w:val="32"/>
        </w:rPr>
        <w:t>The following document is referred to as Annexure “A”</w:t>
      </w:r>
    </w:p>
    <w:p w14:paraId="11B5DF91" w14:textId="002F8309" w:rsidR="004D32D4" w:rsidRDefault="009458FA">
      <w:pPr>
        <w:pStyle w:val="BodyText"/>
        <w:spacing w:after="144"/>
        <w:jc w:val="center"/>
      </w:pPr>
      <w:r>
        <w:rPr>
          <w:rFonts w:ascii="Baskerville Old Face" w:hAnsi="Baskerville Old Face"/>
          <w:color w:val="663366"/>
          <w:sz w:val="32"/>
          <w:szCs w:val="32"/>
        </w:rPr>
        <w:t xml:space="preserve">in paragraph </w:t>
      </w:r>
      <w:commentRangeStart w:id="1"/>
      <w:r w:rsidRPr="00FF1EC6">
        <w:rPr>
          <w:rFonts w:ascii="Baskerville Old Face" w:hAnsi="Baskerville Old Face"/>
          <w:color w:val="FF0000"/>
          <w:sz w:val="32"/>
          <w:szCs w:val="32"/>
        </w:rPr>
        <w:t>33</w:t>
      </w:r>
      <w:commentRangeEnd w:id="1"/>
      <w:r w:rsidR="003476FE">
        <w:rPr>
          <w:rStyle w:val="CommentReference"/>
          <w:rFonts w:cs="Mangal"/>
        </w:rPr>
        <w:commentReference w:id="1"/>
      </w:r>
      <w:r>
        <w:rPr>
          <w:rFonts w:ascii="Baskerville Old Face" w:hAnsi="Baskerville Old Face"/>
          <w:color w:val="663366"/>
          <w:sz w:val="32"/>
          <w:szCs w:val="32"/>
        </w:rPr>
        <w:t xml:space="preserve"> of the </w:t>
      </w:r>
      <w:r w:rsidR="00B62EE6">
        <w:rPr>
          <w:rFonts w:ascii="Baskerville Old Face" w:hAnsi="Baskerville Old Face"/>
          <w:color w:val="663366"/>
          <w:sz w:val="32"/>
          <w:szCs w:val="32"/>
        </w:rPr>
        <w:t>‘</w:t>
      </w:r>
      <w:r>
        <w:rPr>
          <w:rFonts w:ascii="Baskerville Old Face" w:hAnsi="Baskerville Old Face"/>
          <w:color w:val="663366"/>
          <w:sz w:val="32"/>
          <w:szCs w:val="32"/>
        </w:rPr>
        <w:t>Statement and Asseveration of True Facts</w:t>
      </w:r>
      <w:r w:rsidR="00B62EE6">
        <w:rPr>
          <w:rFonts w:ascii="Baskerville Old Face" w:hAnsi="Baskerville Old Face"/>
          <w:color w:val="663366"/>
          <w:sz w:val="32"/>
          <w:szCs w:val="32"/>
        </w:rPr>
        <w:t>’</w:t>
      </w:r>
      <w:r>
        <w:rPr>
          <w:rFonts w:ascii="Baskerville Old Face" w:hAnsi="Baskerville Old Face"/>
          <w:color w:val="663366"/>
          <w:sz w:val="32"/>
          <w:szCs w:val="32"/>
        </w:rPr>
        <w:t>/ “Affidavit” of the</w:t>
      </w:r>
    </w:p>
    <w:p w14:paraId="094E70B5" w14:textId="709EE1C8" w:rsidR="004D32D4" w:rsidRDefault="009458FA">
      <w:pPr>
        <w:pStyle w:val="BodyText"/>
        <w:spacing w:after="144"/>
        <w:jc w:val="center"/>
      </w:pPr>
      <w:r>
        <w:rPr>
          <w:rFonts w:ascii="Baskerville Old Face" w:hAnsi="Baskerville Old Face"/>
          <w:color w:val="663366"/>
          <w:sz w:val="32"/>
          <w:szCs w:val="32"/>
        </w:rPr>
        <w:t>‘soul’, ‘</w:t>
      </w:r>
      <w:r>
        <w:rPr>
          <w:rFonts w:ascii="Baskerville Old Face" w:hAnsi="Baskerville Old Face"/>
          <w:color w:val="FF0000"/>
          <w:sz w:val="32"/>
          <w:szCs w:val="32"/>
        </w:rPr>
        <w:t>Soul Name</w:t>
      </w:r>
      <w:r>
        <w:rPr>
          <w:rFonts w:ascii="Baskerville Old Face" w:hAnsi="Baskerville Old Face"/>
          <w:color w:val="663366"/>
          <w:sz w:val="32"/>
          <w:szCs w:val="32"/>
        </w:rPr>
        <w:t>’</w:t>
      </w:r>
    </w:p>
    <w:p w14:paraId="2146779E" w14:textId="77777777" w:rsidR="004D32D4" w:rsidRDefault="009458FA">
      <w:pPr>
        <w:pStyle w:val="BodyText"/>
        <w:spacing w:after="144"/>
        <w:jc w:val="center"/>
        <w:rPr>
          <w:rFonts w:ascii="Baskerville Old Face" w:hAnsi="Baskerville Old Face"/>
          <w:color w:val="663366"/>
          <w:sz w:val="32"/>
          <w:szCs w:val="32"/>
        </w:rPr>
      </w:pPr>
      <w:r>
        <w:rPr>
          <w:rFonts w:ascii="Baskerville Old Face" w:hAnsi="Baskerville Old Face"/>
          <w:color w:val="663366"/>
          <w:sz w:val="32"/>
          <w:szCs w:val="32"/>
        </w:rPr>
        <w:t>in and through the living being</w:t>
      </w:r>
    </w:p>
    <w:p w14:paraId="2767B427" w14:textId="470CF02F" w:rsidR="004D32D4" w:rsidRDefault="009458FA">
      <w:pPr>
        <w:pStyle w:val="BodyText"/>
        <w:spacing w:after="144"/>
        <w:jc w:val="center"/>
      </w:pPr>
      <w:r>
        <w:rPr>
          <w:rFonts w:ascii="Baskerville Old Face" w:hAnsi="Baskerville Old Face"/>
          <w:color w:val="663366"/>
          <w:sz w:val="32"/>
          <w:szCs w:val="32"/>
        </w:rPr>
        <w:t>‘</w:t>
      </w:r>
      <w:r w:rsidR="00356309">
        <w:rPr>
          <w:rFonts w:ascii="Baskerville Old Face" w:hAnsi="Baskerville Old Face"/>
          <w:color w:val="FF0000"/>
          <w:sz w:val="32"/>
          <w:szCs w:val="32"/>
        </w:rPr>
        <w:t>Living given n</w:t>
      </w:r>
      <w:r>
        <w:rPr>
          <w:rFonts w:ascii="Baskerville Old Face" w:hAnsi="Baskerville Old Face"/>
          <w:color w:val="FF0000"/>
          <w:sz w:val="32"/>
          <w:szCs w:val="32"/>
        </w:rPr>
        <w:t>ames</w:t>
      </w:r>
      <w:r>
        <w:rPr>
          <w:rFonts w:ascii="Baskerville Old Face" w:hAnsi="Baskerville Old Face"/>
          <w:color w:val="650953"/>
          <w:sz w:val="32"/>
          <w:szCs w:val="32"/>
        </w:rPr>
        <w:t>’</w:t>
      </w:r>
      <w:r>
        <w:rPr>
          <w:rFonts w:ascii="Baskerville Old Face" w:hAnsi="Baskerville Old Face"/>
          <w:color w:val="663366"/>
          <w:sz w:val="32"/>
          <w:szCs w:val="32"/>
        </w:rPr>
        <w:t>, of the bloodline</w:t>
      </w:r>
      <w:r>
        <w:rPr>
          <w:rFonts w:ascii="Baskerville Old Face" w:eastAsia="Liberation Serif" w:hAnsi="Baskerville Old Face" w:cs="Liberation Serif"/>
          <w:color w:val="663366"/>
          <w:sz w:val="32"/>
          <w:szCs w:val="32"/>
        </w:rPr>
        <w:br/>
        <w:t>“</w:t>
      </w:r>
      <w:r w:rsidR="00356309">
        <w:rPr>
          <w:rFonts w:ascii="Baskerville Old Face" w:hAnsi="Baskerville Old Face"/>
          <w:color w:val="FF0000"/>
          <w:sz w:val="32"/>
          <w:szCs w:val="32"/>
        </w:rPr>
        <w:t>Bloodline name</w:t>
      </w:r>
      <w:r>
        <w:rPr>
          <w:rFonts w:ascii="Baskerville Old Face" w:hAnsi="Baskerville Old Face"/>
          <w:color w:val="650953"/>
          <w:sz w:val="32"/>
          <w:szCs w:val="32"/>
        </w:rPr>
        <w:t>”</w:t>
      </w:r>
    </w:p>
    <w:p w14:paraId="50770825" w14:textId="77777777" w:rsidR="004D32D4" w:rsidRDefault="004D32D4">
      <w:pPr>
        <w:pStyle w:val="BodyText"/>
        <w:spacing w:after="144"/>
        <w:jc w:val="center"/>
        <w:rPr>
          <w:rFonts w:ascii="Baskerville Old Face" w:hAnsi="Baskerville Old Face"/>
          <w:color w:val="663366"/>
          <w:sz w:val="32"/>
          <w:szCs w:val="32"/>
        </w:rPr>
      </w:pPr>
    </w:p>
    <w:p w14:paraId="01805454" w14:textId="77777777" w:rsidR="004D32D4" w:rsidRDefault="009458FA">
      <w:pPr>
        <w:pStyle w:val="BodyText"/>
        <w:spacing w:after="144"/>
        <w:jc w:val="center"/>
        <w:rPr>
          <w:rFonts w:ascii="Baskerville Old Face" w:hAnsi="Baskerville Old Face"/>
          <w:color w:val="663366"/>
          <w:sz w:val="32"/>
          <w:szCs w:val="32"/>
        </w:rPr>
      </w:pPr>
      <w:r>
        <w:rPr>
          <w:rFonts w:ascii="Baskerville Old Face" w:hAnsi="Baskerville Old Face"/>
          <w:color w:val="663366"/>
          <w:sz w:val="32"/>
          <w:szCs w:val="32"/>
        </w:rPr>
        <w:t>Affirmed on the date known as:</w:t>
      </w:r>
    </w:p>
    <w:p w14:paraId="332FC8AC" w14:textId="55FD4348" w:rsidR="004D32D4" w:rsidRDefault="009458FA">
      <w:pPr>
        <w:pStyle w:val="BodyText"/>
        <w:spacing w:after="144"/>
        <w:jc w:val="center"/>
        <w:rPr>
          <w:rFonts w:ascii="Baskerville Old Face" w:hAnsi="Baskerville Old Face"/>
          <w:color w:val="663366"/>
          <w:sz w:val="32"/>
          <w:szCs w:val="32"/>
        </w:rPr>
      </w:pPr>
      <w:r>
        <w:rPr>
          <w:rFonts w:ascii="Baskerville Old Face" w:hAnsi="Baskerville Old Face"/>
          <w:color w:val="663366"/>
          <w:sz w:val="32"/>
          <w:szCs w:val="32"/>
        </w:rPr>
        <w:br/>
        <w:t xml:space="preserve">the </w:t>
      </w:r>
      <w:r>
        <w:rPr>
          <w:rFonts w:ascii="Baskerville Old Face" w:hAnsi="Baskerville Old Face"/>
          <w:color w:val="FF0000"/>
          <w:sz w:val="32"/>
          <w:szCs w:val="32"/>
        </w:rPr>
        <w:t>twenty-sixth</w:t>
      </w:r>
      <w:r>
        <w:rPr>
          <w:rFonts w:ascii="Baskerville Old Face" w:hAnsi="Baskerville Old Face"/>
          <w:color w:val="663366"/>
          <w:sz w:val="32"/>
          <w:szCs w:val="32"/>
        </w:rPr>
        <w:t xml:space="preserve"> day of the month of </w:t>
      </w:r>
      <w:r w:rsidR="003D335E">
        <w:rPr>
          <w:rFonts w:ascii="Baskerville Old Face" w:hAnsi="Baskerville Old Face"/>
          <w:color w:val="FF0000"/>
          <w:sz w:val="32"/>
          <w:szCs w:val="32"/>
        </w:rPr>
        <w:t>January</w:t>
      </w:r>
      <w:r>
        <w:rPr>
          <w:rFonts w:ascii="Baskerville Old Face" w:hAnsi="Baskerville Old Face"/>
          <w:color w:val="663366"/>
          <w:sz w:val="32"/>
          <w:szCs w:val="32"/>
        </w:rPr>
        <w:br/>
        <w:t>in the year known as “</w:t>
      </w:r>
      <w:r>
        <w:rPr>
          <w:rFonts w:ascii="Baskerville Old Face" w:hAnsi="Baskerville Old Face"/>
          <w:color w:val="FF0000"/>
          <w:sz w:val="32"/>
          <w:szCs w:val="32"/>
        </w:rPr>
        <w:t>Two-thousand-and-twenty-</w:t>
      </w:r>
      <w:r w:rsidR="003D335E">
        <w:rPr>
          <w:rFonts w:ascii="Baskerville Old Face" w:hAnsi="Baskerville Old Face"/>
          <w:color w:val="FF0000"/>
          <w:sz w:val="32"/>
          <w:szCs w:val="32"/>
        </w:rPr>
        <w:t>five</w:t>
      </w:r>
      <w:r>
        <w:rPr>
          <w:rFonts w:ascii="Baskerville Old Face" w:hAnsi="Baskerville Old Face"/>
          <w:color w:val="650953"/>
          <w:sz w:val="32"/>
          <w:szCs w:val="32"/>
        </w:rPr>
        <w:t>”</w:t>
      </w:r>
    </w:p>
    <w:p w14:paraId="4B324421" w14:textId="77777777" w:rsidR="004D32D4" w:rsidRDefault="004D32D4">
      <w:pPr>
        <w:pStyle w:val="BodyText"/>
        <w:spacing w:after="144"/>
        <w:jc w:val="center"/>
        <w:rPr>
          <w:rFonts w:ascii="Baskerville Old Face" w:hAnsi="Baskerville Old Face"/>
          <w:color w:val="663366"/>
          <w:sz w:val="32"/>
          <w:szCs w:val="32"/>
        </w:rPr>
      </w:pPr>
    </w:p>
    <w:p w14:paraId="626C7C91" w14:textId="77777777" w:rsidR="004D32D4" w:rsidRDefault="009458FA">
      <w:pPr>
        <w:pStyle w:val="BodyText"/>
        <w:spacing w:after="144"/>
        <w:jc w:val="center"/>
      </w:pPr>
      <w:r>
        <w:rPr>
          <w:rFonts w:ascii="Baskerville Old Face" w:hAnsi="Baskerville Old Face"/>
          <w:color w:val="663366"/>
          <w:sz w:val="32"/>
          <w:szCs w:val="32"/>
        </w:rPr>
        <w:t xml:space="preserve">Affirmed at </w:t>
      </w:r>
      <w:r>
        <w:rPr>
          <w:rFonts w:ascii="Baskerville Old Face" w:hAnsi="Baskerville Old Face"/>
          <w:color w:val="650953"/>
          <w:sz w:val="32"/>
          <w:szCs w:val="32"/>
        </w:rPr>
        <w:t>“</w:t>
      </w:r>
      <w:r>
        <w:rPr>
          <w:rFonts w:ascii="Baskerville Old Face" w:hAnsi="Baskerville Old Face"/>
          <w:color w:val="FF0000"/>
          <w:sz w:val="32"/>
          <w:szCs w:val="32"/>
        </w:rPr>
        <w:t>place of affirmation</w:t>
      </w:r>
      <w:r>
        <w:rPr>
          <w:rFonts w:ascii="Baskerville Old Face" w:hAnsi="Baskerville Old Face"/>
          <w:color w:val="650953"/>
          <w:sz w:val="32"/>
          <w:szCs w:val="32"/>
        </w:rPr>
        <w:t>”</w:t>
      </w:r>
    </w:p>
    <w:p w14:paraId="76F3AF46" w14:textId="77777777" w:rsidR="004D32D4" w:rsidRDefault="004D32D4">
      <w:pPr>
        <w:pStyle w:val="BodyText"/>
        <w:spacing w:after="144"/>
        <w:jc w:val="right"/>
        <w:rPr>
          <w:rFonts w:ascii="Baskerville Old Face" w:hAnsi="Baskerville Old Face"/>
          <w:color w:val="663366"/>
          <w:sz w:val="32"/>
          <w:szCs w:val="32"/>
        </w:rPr>
      </w:pPr>
    </w:p>
    <w:p w14:paraId="7D980025" w14:textId="77777777" w:rsidR="004D32D4" w:rsidRDefault="004D32D4">
      <w:pPr>
        <w:pStyle w:val="BodyText"/>
        <w:spacing w:after="144"/>
        <w:jc w:val="right"/>
        <w:rPr>
          <w:rFonts w:ascii="Baskerville Old Face" w:hAnsi="Baskerville Old Face"/>
          <w:color w:val="663366"/>
          <w:sz w:val="32"/>
          <w:szCs w:val="32"/>
        </w:rPr>
      </w:pPr>
    </w:p>
    <w:p w14:paraId="4B4A850D" w14:textId="77777777" w:rsidR="004D32D4" w:rsidRDefault="009458FA">
      <w:pPr>
        <w:pStyle w:val="BodyText"/>
        <w:spacing w:after="144"/>
        <w:jc w:val="right"/>
        <w:rPr>
          <w:rFonts w:ascii="Baskerville Old Face" w:hAnsi="Baskerville Old Face"/>
          <w:color w:val="663366"/>
          <w:sz w:val="32"/>
          <w:szCs w:val="32"/>
        </w:rPr>
      </w:pPr>
      <w:r>
        <w:rPr>
          <w:rFonts w:ascii="Baskerville Old Face" w:hAnsi="Baskerville Old Face"/>
          <w:color w:val="663366"/>
          <w:sz w:val="32"/>
          <w:szCs w:val="32"/>
        </w:rPr>
        <w:t xml:space="preserve">   </w:t>
      </w:r>
    </w:p>
    <w:p w14:paraId="04DF1613" w14:textId="6282C622" w:rsidR="004D32D4" w:rsidRDefault="009458FA">
      <w:pPr>
        <w:pStyle w:val="BodyText"/>
        <w:spacing w:after="144"/>
        <w:jc w:val="right"/>
      </w:pPr>
      <w:r>
        <w:rPr>
          <w:rFonts w:ascii="Baskerville Old Face" w:eastAsia="Liberation Serif" w:hAnsi="Baskerville Old Face" w:cs="Liberation Serif"/>
          <w:color w:val="663366"/>
          <w:sz w:val="32"/>
          <w:szCs w:val="32"/>
        </w:rPr>
        <w:t xml:space="preserve">‘Autograph’ of </w:t>
      </w:r>
      <w:r>
        <w:rPr>
          <w:rStyle w:val="Strong"/>
          <w:rFonts w:ascii="Baskerville Old Face" w:eastAsia="TimesNewRomanPSMT" w:hAnsi="Baskerville Old Face" w:cs="TimesNewRomanPSMT"/>
          <w:color w:val="663366"/>
          <w:sz w:val="32"/>
          <w:szCs w:val="32"/>
        </w:rPr>
        <w:t>‘</w:t>
      </w:r>
      <w:r w:rsidR="003D335E">
        <w:rPr>
          <w:rFonts w:ascii="Baskerville Old Face" w:eastAsia="Liberation Serif" w:hAnsi="Baskerville Old Face" w:cs="Liberation Serif"/>
          <w:color w:val="FF0000"/>
          <w:sz w:val="32"/>
          <w:szCs w:val="32"/>
        </w:rPr>
        <w:t>Living given n</w:t>
      </w:r>
      <w:r>
        <w:rPr>
          <w:rFonts w:ascii="Baskerville Old Face" w:eastAsia="Liberation Serif" w:hAnsi="Baskerville Old Face" w:cs="Liberation Serif"/>
          <w:color w:val="FF0000"/>
          <w:sz w:val="32"/>
          <w:szCs w:val="32"/>
        </w:rPr>
        <w:t>ames</w:t>
      </w:r>
      <w:r>
        <w:rPr>
          <w:rFonts w:ascii="Baskerville Old Face" w:eastAsia="Liberation Serif" w:hAnsi="Baskerville Old Face" w:cs="Liberation Serif"/>
          <w:sz w:val="32"/>
          <w:szCs w:val="32"/>
        </w:rPr>
        <w:t>’</w:t>
      </w:r>
    </w:p>
    <w:p w14:paraId="7D5E7BEA" w14:textId="77777777" w:rsidR="004D32D4" w:rsidRDefault="009458FA">
      <w:pPr>
        <w:pStyle w:val="BodyText"/>
        <w:spacing w:after="144"/>
        <w:jc w:val="right"/>
      </w:pPr>
      <w:r>
        <w:rPr>
          <w:rFonts w:ascii="Baskerville Old Face" w:hAnsi="Baskerville Old Face"/>
          <w:color w:val="663366"/>
          <w:sz w:val="32"/>
          <w:szCs w:val="32"/>
        </w:rPr>
        <w:t xml:space="preserve">of the </w:t>
      </w:r>
      <w:r>
        <w:rPr>
          <w:rFonts w:ascii="Baskerville Old Face" w:eastAsia="Liberation Serif" w:hAnsi="Baskerville Old Face" w:cs="Liberation Serif"/>
          <w:color w:val="663366"/>
          <w:sz w:val="32"/>
          <w:szCs w:val="32"/>
        </w:rPr>
        <w:t>bloodline “</w:t>
      </w:r>
      <w:r>
        <w:rPr>
          <w:rFonts w:ascii="Baskerville Old Face" w:eastAsia="Liberation Serif" w:hAnsi="Baskerville Old Face" w:cs="Liberation Serif"/>
          <w:color w:val="FF0000"/>
          <w:sz w:val="32"/>
          <w:szCs w:val="32"/>
        </w:rPr>
        <w:t>Bloodline name</w:t>
      </w:r>
      <w:r>
        <w:rPr>
          <w:rFonts w:ascii="Baskerville Old Face" w:eastAsia="Liberation Serif" w:hAnsi="Baskerville Old Face" w:cs="Liberation Serif"/>
          <w:color w:val="650953"/>
          <w:sz w:val="32"/>
          <w:szCs w:val="32"/>
        </w:rPr>
        <w:t>”</w:t>
      </w:r>
      <w:r>
        <w:rPr>
          <w:rFonts w:ascii="Baskerville Old Face" w:hAnsi="Baskerville Old Face"/>
          <w:color w:val="663366"/>
          <w:sz w:val="32"/>
          <w:szCs w:val="32"/>
        </w:rPr>
        <w:t xml:space="preserve">  </w:t>
      </w:r>
    </w:p>
    <w:p w14:paraId="2CC4B5DF" w14:textId="77777777" w:rsidR="004D32D4" w:rsidRDefault="004D32D4">
      <w:pPr>
        <w:pStyle w:val="Normal1"/>
      </w:pPr>
    </w:p>
    <w:p w14:paraId="1181FB37" w14:textId="77777777" w:rsidR="004D32D4" w:rsidRDefault="004D32D4">
      <w:pPr>
        <w:pStyle w:val="Normal1"/>
      </w:pPr>
    </w:p>
    <w:p w14:paraId="6336BED4" w14:textId="77777777" w:rsidR="007B039B" w:rsidRDefault="007B039B">
      <w:pPr>
        <w:suppressAutoHyphens w:val="0"/>
      </w:pPr>
      <w:r>
        <w:br w:type="page"/>
      </w:r>
    </w:p>
    <w:p w14:paraId="62AE0DF1" w14:textId="77777777" w:rsidR="007A5617" w:rsidRDefault="007A5617" w:rsidP="007A5617">
      <w:pPr>
        <w:pStyle w:val="BodyText"/>
        <w:spacing w:after="144"/>
        <w:rPr>
          <w:rFonts w:ascii="Baskerville" w:eastAsia="Liberation Serif" w:hAnsi="Baskerville" w:cs="Liberation Serif"/>
          <w:color w:val="650953"/>
          <w:sz w:val="21"/>
          <w:szCs w:val="21"/>
        </w:rPr>
      </w:pPr>
      <w:commentRangeStart w:id="2"/>
      <w:r w:rsidRPr="007F26A6">
        <w:rPr>
          <w:rFonts w:ascii="Baskerville" w:eastAsia="Liberation Serif" w:hAnsi="Baskerville" w:cs="Liberation Serif"/>
          <w:color w:val="650953"/>
          <w:sz w:val="21"/>
          <w:szCs w:val="21"/>
        </w:rPr>
        <w:lastRenderedPageBreak/>
        <w:t>The People's Lore of Albion</w:t>
      </w:r>
      <w:r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Legal Disclaimer</w:t>
      </w:r>
      <w:commentRangeEnd w:id="2"/>
      <w:r>
        <w:rPr>
          <w:rStyle w:val="CommentReference"/>
          <w:rFonts w:cs="Mangal"/>
        </w:rPr>
        <w:commentReference w:id="2"/>
      </w:r>
    </w:p>
    <w:p w14:paraId="4A59D03C" w14:textId="77777777" w:rsidR="007A5617" w:rsidRPr="006E0A00" w:rsidRDefault="007A5617" w:rsidP="007A5617">
      <w:pPr>
        <w:pStyle w:val="BodyText"/>
        <w:spacing w:after="144"/>
        <w:rPr>
          <w:rFonts w:ascii="Baskerville" w:eastAsia="Liberation Serif" w:hAnsi="Baskerville" w:cs="Liberation Serif"/>
          <w:color w:val="650953"/>
          <w:sz w:val="21"/>
          <w:szCs w:val="21"/>
        </w:rPr>
      </w:pP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The information provided in </w:t>
      </w:r>
      <w:r>
        <w:rPr>
          <w:rFonts w:ascii="Baskerville" w:eastAsia="Liberation Serif" w:hAnsi="Baskerville" w:cs="Liberation Serif"/>
          <w:color w:val="650953"/>
          <w:sz w:val="21"/>
          <w:szCs w:val="21"/>
        </w:rPr>
        <w:t>the www.peoplescourt.co.uk</w:t>
      </w: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templates, Zoom meetings, and materials </w:t>
      </w:r>
      <w:r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(including emails) </w:t>
      </w: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>is for informational and educational purposes only and does not constitute legal or lawful advice.</w:t>
      </w:r>
    </w:p>
    <w:p w14:paraId="72966709" w14:textId="77777777" w:rsidR="007A5617" w:rsidRPr="006E0A00" w:rsidRDefault="007A5617" w:rsidP="007A5617">
      <w:pPr>
        <w:pStyle w:val="BodyText"/>
        <w:spacing w:after="144"/>
        <w:rPr>
          <w:rFonts w:ascii="Baskerville" w:eastAsia="Liberation Serif" w:hAnsi="Baskerville" w:cs="Liberation Serif"/>
          <w:color w:val="650953"/>
          <w:sz w:val="21"/>
          <w:szCs w:val="21"/>
        </w:rPr>
      </w:pP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• </w:t>
      </w:r>
      <w:r w:rsidRPr="007F26A6">
        <w:rPr>
          <w:rFonts w:ascii="Baskerville" w:eastAsia="Liberation Serif" w:hAnsi="Baskerville" w:cs="Liberation Serif"/>
          <w:color w:val="650953"/>
          <w:sz w:val="21"/>
          <w:szCs w:val="21"/>
        </w:rPr>
        <w:t>The People's Lore of Albion</w:t>
      </w:r>
      <w:r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Glue associates</w:t>
      </w: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are not legal professionals and do not provide legal representation.</w:t>
      </w:r>
    </w:p>
    <w:p w14:paraId="0EFBAAED" w14:textId="77777777" w:rsidR="007A5617" w:rsidRPr="006E0A00" w:rsidRDefault="007A5617" w:rsidP="007A5617">
      <w:pPr>
        <w:pStyle w:val="BodyText"/>
        <w:spacing w:after="144"/>
        <w:rPr>
          <w:rFonts w:ascii="Baskerville" w:eastAsia="Liberation Serif" w:hAnsi="Baskerville" w:cs="Liberation Serif"/>
          <w:color w:val="650953"/>
          <w:sz w:val="21"/>
          <w:szCs w:val="21"/>
        </w:rPr>
      </w:pP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• The content </w:t>
      </w:r>
      <w:r>
        <w:rPr>
          <w:rFonts w:ascii="Baskerville" w:eastAsia="Liberation Serif" w:hAnsi="Baskerville" w:cs="Liberation Serif"/>
          <w:color w:val="650953"/>
          <w:sz w:val="21"/>
          <w:szCs w:val="21"/>
        </w:rPr>
        <w:t>may be general and may not be applicable</w:t>
      </w: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to your specific situation.</w:t>
      </w:r>
    </w:p>
    <w:p w14:paraId="0910D7E8" w14:textId="75475C86" w:rsidR="007A5617" w:rsidRPr="006E0A00" w:rsidRDefault="007A5617" w:rsidP="007A5617">
      <w:pPr>
        <w:pStyle w:val="BodyText"/>
        <w:spacing w:after="144"/>
        <w:rPr>
          <w:rFonts w:ascii="Baskerville" w:eastAsia="Liberation Serif" w:hAnsi="Baskerville" w:cs="Liberation Serif"/>
          <w:color w:val="650953"/>
          <w:sz w:val="21"/>
          <w:szCs w:val="21"/>
        </w:rPr>
      </w:pP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• Participation in meetings does not create a legal or advisory relationship.</w:t>
      </w:r>
    </w:p>
    <w:p w14:paraId="66379899" w14:textId="77777777" w:rsidR="007A5617" w:rsidRPr="006E0A00" w:rsidRDefault="007A5617" w:rsidP="007A5617">
      <w:pPr>
        <w:pStyle w:val="BodyText"/>
        <w:spacing w:after="144"/>
        <w:rPr>
          <w:rFonts w:ascii="Baskerville" w:eastAsia="Liberation Serif" w:hAnsi="Baskerville" w:cs="Liberation Serif"/>
          <w:color w:val="650953"/>
          <w:sz w:val="21"/>
          <w:szCs w:val="21"/>
        </w:rPr>
      </w:pP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• </w:t>
      </w:r>
      <w:r w:rsidRPr="007F26A6">
        <w:rPr>
          <w:rFonts w:ascii="Baskerville" w:eastAsia="Liberation Serif" w:hAnsi="Baskerville" w:cs="Liberation Serif"/>
          <w:color w:val="650953"/>
          <w:sz w:val="21"/>
          <w:szCs w:val="21"/>
        </w:rPr>
        <w:t>The People's Lore of Albion</w:t>
      </w:r>
      <w:r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Glue associates</w:t>
      </w: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 xml:space="preserve"> are not responsible for any outcomes based on the use of our materials.</w:t>
      </w:r>
    </w:p>
    <w:p w14:paraId="7DE6240F" w14:textId="4DE022AA" w:rsidR="007A5617" w:rsidRDefault="007A5617" w:rsidP="007A5617">
      <w:pPr>
        <w:pStyle w:val="BodyText"/>
        <w:spacing w:after="144"/>
        <w:rPr>
          <w:rFonts w:ascii="Baskerville" w:eastAsia="Liberation Serif" w:hAnsi="Baskerville" w:cs="Liberation Serif"/>
          <w:color w:val="650953"/>
          <w:sz w:val="21"/>
          <w:szCs w:val="21"/>
        </w:rPr>
      </w:pPr>
      <w:r w:rsidRPr="006E0A00">
        <w:rPr>
          <w:rFonts w:ascii="Baskerville" w:eastAsia="Liberation Serif" w:hAnsi="Baskerville" w:cs="Liberation Serif"/>
          <w:color w:val="650953"/>
          <w:sz w:val="21"/>
          <w:szCs w:val="21"/>
        </w:rPr>
        <w:t>For legal matters, seek professional advice suited to your needs</w:t>
      </w:r>
      <w:r>
        <w:rPr>
          <w:rFonts w:ascii="Baskerville" w:eastAsia="Liberation Serif" w:hAnsi="Baskerville" w:cs="Liberation Serif"/>
          <w:color w:val="650953"/>
          <w:sz w:val="21"/>
          <w:szCs w:val="21"/>
        </w:rPr>
        <w:t>.</w:t>
      </w:r>
    </w:p>
    <w:p w14:paraId="428F203B" w14:textId="557E23F8" w:rsidR="004D32D4" w:rsidRDefault="009458FA">
      <w:pPr>
        <w:pStyle w:val="Normal1"/>
        <w:tabs>
          <w:tab w:val="left" w:pos="6690"/>
        </w:tabs>
      </w:pPr>
      <w:r>
        <w:tab/>
      </w:r>
    </w:p>
    <w:sectPr w:rsidR="004D32D4">
      <w:footerReference w:type="default" r:id="rId10"/>
      <w:pgSz w:w="11906" w:h="16838"/>
      <w:pgMar w:top="720" w:right="1134" w:bottom="1134" w:left="1134" w:header="0" w:footer="720" w:gutter="0"/>
      <w:cols w:space="720"/>
      <w:formProt w:val="0"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mes Graham" w:date="2025-02-21T12:31:00Z" w:initials="JG">
    <w:p w14:paraId="4E558DB8" w14:textId="77777777" w:rsidR="00F44774" w:rsidRDefault="009B3E18" w:rsidP="00F44774">
      <w:pPr>
        <w:pStyle w:val="CommentText"/>
      </w:pPr>
      <w:r>
        <w:rPr>
          <w:rStyle w:val="CommentReference"/>
        </w:rPr>
        <w:annotationRef/>
      </w:r>
      <w:r w:rsidR="00F44774">
        <w:rPr>
          <w:lang w:val="en-GB"/>
        </w:rPr>
        <w:t>Annexure numbering system will be:</w:t>
      </w:r>
    </w:p>
    <w:p w14:paraId="432A9D11" w14:textId="77777777" w:rsidR="00F44774" w:rsidRDefault="00F44774" w:rsidP="00F44774">
      <w:pPr>
        <w:pStyle w:val="CommentText"/>
      </w:pPr>
    </w:p>
    <w:p w14:paraId="54D86B1E" w14:textId="77777777" w:rsidR="00F44774" w:rsidRDefault="00F44774" w:rsidP="00F44774">
      <w:pPr>
        <w:pStyle w:val="CommentText"/>
      </w:pPr>
      <w:r>
        <w:rPr>
          <w:lang w:val="en-GB"/>
        </w:rPr>
        <w:t>Annexure A - pages 1 and 2</w:t>
      </w:r>
    </w:p>
    <w:p w14:paraId="0D9244DA" w14:textId="77777777" w:rsidR="00F44774" w:rsidRDefault="00F44774" w:rsidP="00F44774">
      <w:pPr>
        <w:pStyle w:val="CommentText"/>
      </w:pPr>
      <w:r>
        <w:rPr>
          <w:lang w:val="en-GB"/>
        </w:rPr>
        <w:t>Annexure B - pages 3 and 4</w:t>
      </w:r>
    </w:p>
    <w:p w14:paraId="3F6828B3" w14:textId="77777777" w:rsidR="00F44774" w:rsidRDefault="00F44774" w:rsidP="00F44774">
      <w:pPr>
        <w:pStyle w:val="CommentText"/>
      </w:pPr>
      <w:r>
        <w:rPr>
          <w:lang w:val="en-GB"/>
        </w:rPr>
        <w:t>Annexure C - pages 5 to 9</w:t>
      </w:r>
    </w:p>
    <w:p w14:paraId="19EE3C23" w14:textId="77777777" w:rsidR="00F44774" w:rsidRDefault="00F44774" w:rsidP="00F44774">
      <w:pPr>
        <w:pStyle w:val="CommentText"/>
      </w:pPr>
      <w:r>
        <w:rPr>
          <w:lang w:val="en-GB"/>
        </w:rPr>
        <w:t>Annexure D - pages 10 to X  (X normally equals ‘11’ if using one fictious name. However, the value of X will increase with the number of additional fictious names)</w:t>
      </w:r>
    </w:p>
    <w:p w14:paraId="6385CDC6" w14:textId="77777777" w:rsidR="00F44774" w:rsidRDefault="00F44774" w:rsidP="00F44774">
      <w:pPr>
        <w:pStyle w:val="CommentText"/>
      </w:pPr>
    </w:p>
    <w:p w14:paraId="1F341493" w14:textId="77777777" w:rsidR="00F44774" w:rsidRDefault="00F44774" w:rsidP="00F44774">
      <w:pPr>
        <w:pStyle w:val="CommentText"/>
      </w:pPr>
      <w:r>
        <w:rPr>
          <w:lang w:val="en-GB"/>
        </w:rPr>
        <w:t>When All the Annexure pages are manually collated, manually write the page numbers in order in the footer of each Annexure page (purple ink).</w:t>
      </w:r>
    </w:p>
    <w:p w14:paraId="2C06179B" w14:textId="77777777" w:rsidR="00F44774" w:rsidRDefault="00F44774" w:rsidP="00F44774">
      <w:pPr>
        <w:pStyle w:val="CommentText"/>
      </w:pPr>
    </w:p>
    <w:p w14:paraId="00C464BD" w14:textId="77777777" w:rsidR="00F44774" w:rsidRDefault="00F44774" w:rsidP="00F44774">
      <w:pPr>
        <w:pStyle w:val="CommentText"/>
      </w:pPr>
      <w:r>
        <w:rPr>
          <w:lang w:val="en-GB"/>
        </w:rPr>
        <w:t>e.g. 1 of 11, 2 of 11 …. to ….11 of 11 etc</w:t>
      </w:r>
    </w:p>
    <w:p w14:paraId="758DD6DE" w14:textId="77777777" w:rsidR="00F44774" w:rsidRDefault="00F44774" w:rsidP="00F44774">
      <w:pPr>
        <w:pStyle w:val="CommentText"/>
      </w:pPr>
      <w:r>
        <w:rPr>
          <w:lang w:val="en-GB"/>
        </w:rPr>
        <w:t>Assuming you have a total of 11 Annexures pages</w:t>
      </w:r>
    </w:p>
  </w:comment>
  <w:comment w:id="1" w:author="James Graham" w:date="2025-02-21T12:58:00Z" w:initials="JG">
    <w:p w14:paraId="5CBBFD0B" w14:textId="413D60E9" w:rsidR="003476FE" w:rsidRDefault="003476FE" w:rsidP="003476FE">
      <w:pPr>
        <w:pStyle w:val="CommentText"/>
      </w:pPr>
      <w:r>
        <w:rPr>
          <w:rStyle w:val="CommentReference"/>
        </w:rPr>
        <w:annotationRef/>
      </w:r>
      <w:r>
        <w:t>Check these tally with the affidavit paragraphs where Annexure A is mentioned. (One occurrence)</w:t>
      </w:r>
    </w:p>
  </w:comment>
  <w:comment w:id="2" w:author="James Graham" w:date="2025-03-25T10:02:00Z" w:initials="JG">
    <w:p w14:paraId="010244AC" w14:textId="77777777" w:rsidR="007A5617" w:rsidRDefault="007A5617" w:rsidP="007A5617">
      <w:pPr>
        <w:pStyle w:val="CommentText"/>
      </w:pPr>
      <w:r>
        <w:rPr>
          <w:rStyle w:val="CommentReference"/>
        </w:rPr>
        <w:annotationRef/>
      </w:r>
      <w:r>
        <w:t>Do not print The People’s Lore of Albion Legal Disclaimer page when finalising your Annexures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8DD6DE" w15:done="0"/>
  <w15:commentEx w15:paraId="5CBBFD0B" w15:done="0"/>
  <w15:commentEx w15:paraId="010244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02CEDC" w16cex:dateUtc="2025-02-21T12:31:00Z"/>
  <w16cex:commentExtensible w16cex:durableId="35EA6052" w16cex:dateUtc="2025-02-21T12:58:00Z"/>
  <w16cex:commentExtensible w16cex:durableId="362B12A8" w16cex:dateUtc="2025-03-25T1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8DD6DE" w16cid:durableId="3A02CEDC"/>
  <w16cid:commentId w16cid:paraId="5CBBFD0B" w16cid:durableId="35EA6052"/>
  <w16cid:commentId w16cid:paraId="010244AC" w16cid:durableId="362B12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DEF1" w14:textId="77777777" w:rsidR="00BE3664" w:rsidRDefault="00BE3664">
      <w:r>
        <w:separator/>
      </w:r>
    </w:p>
  </w:endnote>
  <w:endnote w:type="continuationSeparator" w:id="0">
    <w:p w14:paraId="6AB298C0" w14:textId="77777777" w:rsidR="00BE3664" w:rsidRDefault="00B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PingFang SC"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</w:font>
  <w:font w:name="Baskerville">
    <w:altName w:val="Baskerville Old Fac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D32D4" w14:paraId="43CE2E0C" w14:textId="77777777">
      <w:tc>
        <w:tcPr>
          <w:tcW w:w="4819" w:type="dxa"/>
        </w:tcPr>
        <w:p w14:paraId="23C1EA1B" w14:textId="203BC2E5" w:rsidR="004D32D4" w:rsidRDefault="004D32D4">
          <w:pPr>
            <w:pStyle w:val="TableContents"/>
          </w:pPr>
        </w:p>
      </w:tc>
      <w:tc>
        <w:tcPr>
          <w:tcW w:w="4819" w:type="dxa"/>
        </w:tcPr>
        <w:p w14:paraId="613EDDC1" w14:textId="77777777" w:rsidR="004D32D4" w:rsidRDefault="009458FA">
          <w:pPr>
            <w:pStyle w:val="TableContents"/>
          </w:pPr>
          <w:r>
            <w:t xml:space="preserve">                          </w:t>
          </w:r>
        </w:p>
      </w:tc>
    </w:tr>
  </w:tbl>
  <w:p w14:paraId="57C962A4" w14:textId="77777777" w:rsidR="004D32D4" w:rsidRDefault="004D3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BBD0" w14:textId="77777777" w:rsidR="00BE3664" w:rsidRDefault="00BE3664">
      <w:r>
        <w:separator/>
      </w:r>
    </w:p>
  </w:footnote>
  <w:footnote w:type="continuationSeparator" w:id="0">
    <w:p w14:paraId="6908E313" w14:textId="77777777" w:rsidR="00BE3664" w:rsidRDefault="00BE366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es Graham">
    <w15:presenceInfo w15:providerId="Windows Live" w15:userId="1560b0c9d895a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2D4"/>
    <w:rsid w:val="003476FE"/>
    <w:rsid w:val="00356309"/>
    <w:rsid w:val="003D335E"/>
    <w:rsid w:val="004405C5"/>
    <w:rsid w:val="004D32D4"/>
    <w:rsid w:val="004E2AA0"/>
    <w:rsid w:val="005D6999"/>
    <w:rsid w:val="00601F2A"/>
    <w:rsid w:val="006F3F02"/>
    <w:rsid w:val="007A5617"/>
    <w:rsid w:val="007B039B"/>
    <w:rsid w:val="00846924"/>
    <w:rsid w:val="009458FA"/>
    <w:rsid w:val="009B3E18"/>
    <w:rsid w:val="009E483E"/>
    <w:rsid w:val="00B26FED"/>
    <w:rsid w:val="00B62EE6"/>
    <w:rsid w:val="00BE3664"/>
    <w:rsid w:val="00E212B6"/>
    <w:rsid w:val="00F4015D"/>
    <w:rsid w:val="00F44774"/>
    <w:rsid w:val="00F46F60"/>
    <w:rsid w:val="00FD2719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97311"/>
  <w15:docId w15:val="{F7335EFE-ACFA-4539-907E-1D4197D3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A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Pr>
      <w:rFonts w:cs="Mangal"/>
      <w:szCs w:val="21"/>
    </w:rPr>
  </w:style>
  <w:style w:type="character" w:styleId="Strong">
    <w:name w:val="Strong"/>
    <w:qFormat/>
    <w:rPr>
      <w:b/>
      <w:bCs/>
    </w:rPr>
  </w:style>
  <w:style w:type="paragraph" w:customStyle="1" w:styleId="Normal1">
    <w:name w:val="Normal1"/>
    <w:qFormat/>
    <w:pPr>
      <w:widowControl w:val="0"/>
      <w:suppressAutoHyphens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Header">
    <w:name w:val="header"/>
    <w:basedOn w:val="Normal1"/>
    <w:pPr>
      <w:tabs>
        <w:tab w:val="center" w:pos="4513"/>
        <w:tab w:val="right" w:pos="9026"/>
      </w:tabs>
    </w:pPr>
    <w:rPr>
      <w:rFonts w:cs="Mangal"/>
      <w:szCs w:val="21"/>
    </w:rPr>
  </w:style>
  <w:style w:type="paragraph" w:customStyle="1" w:styleId="Textbody">
    <w:name w:val="Text body"/>
    <w:basedOn w:val="Normal"/>
    <w:rsid w:val="009E483E"/>
    <w:pPr>
      <w:autoSpaceDN w:val="0"/>
      <w:spacing w:after="140" w:line="276" w:lineRule="auto"/>
    </w:pPr>
    <w:rPr>
      <w:kern w:val="3"/>
    </w:rPr>
  </w:style>
  <w:style w:type="character" w:styleId="CommentReference">
    <w:name w:val="annotation reference"/>
    <w:basedOn w:val="DefaultParagraphFont"/>
    <w:uiPriority w:val="99"/>
    <w:semiHidden/>
    <w:unhideWhenUsed/>
    <w:rsid w:val="009B3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E18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E18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E18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1175</Characters>
  <Application>Microsoft Office Word</Application>
  <DocSecurity>0</DocSecurity>
  <Lines>39</Lines>
  <Paragraphs>26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Graham</dc:creator>
  <cp:lastModifiedBy>James Graham</cp:lastModifiedBy>
  <cp:revision>2</cp:revision>
  <dcterms:created xsi:type="dcterms:W3CDTF">2025-03-27T09:25:00Z</dcterms:created>
  <dcterms:modified xsi:type="dcterms:W3CDTF">2025-03-27T09:25:00Z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2025-01-05T15:58:00Z</dcterms:created>
  <dc:creator>James Graham</dc:creator>
  <dc:description/>
  <dc:language>en-GB</dc:language>
  <cp:lastModifiedBy>PCoAlb - Document Team</cp:lastModifiedBy>
  <cp:lastPrinted>2024-12-08T14:35:00Z</cp:lastPrinted>
  <dcterms:modified xsi:type="dcterms:W3CDTF">2025-01-31T23:46:44Z</dcterms:modified>
  <cp:revision>6</cp:revision>
  <dc:subject/>
  <dc:title/>
</cp:coreProperties>
</file>